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AMMINISTRATORI</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AMMINISTRATORI</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Sindaco</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Indirizzi generali e obiettivi strategici in materia di prevenzione della corruzione e di trasparenza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pubblica, d'ufficio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 strategia di prevenzione della corruzione e' di competenza dell'organo di indirizzo politico. In particolare, compete al sindaco nominare il RPCT e alla giunta comunale a trovare il PTPCT. Tra i contenuti necessari del PTPCT vi sono gli obiettivi strategici in materia di prevenzione della corruzione e dell'illegalita'. L'ANAC raccomanda agli organi di indirizzo politico di prestare particolare attenzione alla definizione degli obiettivi strategici nella logica di una effettiva e consapevole partecipazione alla costruzione di un sistema di prevenzione. Tra questi obiettivi, gia' l'articolo 10, comma 3 del decreto legislativo/3/2013, come novellato dall'articolo 10 del decreto legislativo n. 97/ 2016, stabilisce che la promozione di maggiori livelli di trasparenza costituisce un obiettivo strategico di ogni amministrazione, che deve tradursi in obiettivi organizzativi e individuali. Sempre dell'idea di un effettivo coinvolgimento degli organi di indirizzo impostazione della strategia di prevenzione della corruzione, gli organi di indirizzo medesimo anche la decisione in ordine all'introduzione di modifiche organizzative e assicurare al RPCT funzioni e pompieri in ogni allo svolgimento del ruolo con autonomia e dell'effettivita'. L'ANAC ricorda, inoltre, che gli organi di indirizzo che ricevono la relazione annuale del RPCT possono chiamare quest'ultimo a riferire sull'attivita' e possono ricevere dallo stesso segnalazioni su eventuali disfunzioni riscontrate inerenti l'attuazione delle misure di prevenzione e di trasparenza.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D.Lgs.n. 33/2013 - DPR n. 62/2013 - Statuto - Regolamento sul procedimento amministrativo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AMMINISTRATORI SETTORE/UNITA' ORGANIZZATIVA AMMINISTRATORI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Sindaco Piazza Signorelli n.1, Parona (PV) </w:t>
            </w:r>
          </w:p>
          <w:p>
            <w:pPr>
              <w:jc w:val="both"/>
            </w:pPr>
            <w:r>
              <w:rPr>
                <w:rFonts w:ascii="Arial" w:hAnsi="Arial"/>
              </w:rPr>
              <w:t xml:space="preserve">Telefono: 0384 253410</w:t>
            </w:r>
          </w:p>
          <w:p>
            <w:pPr>
              <w:jc w:val="both"/>
            </w:pPr>
            <w:r>
              <w:rPr>
                <w:rFonts w:ascii="Arial" w:hAnsi="Arial"/>
              </w:rPr>
              <w:t xml:space="preserve">Fax: 0384 253829</w:t>
            </w:r>
          </w:p>
          <w:p>
            <w:pPr>
              <w:jc w:val="both"/>
            </w:pPr>
            <w:r>
              <w:rPr>
                <w:rFonts w:ascii="Arial" w:hAnsi="Arial"/>
              </w:rPr>
              <w:t xml:space="preserve">Orario di ricevimento: su appuntamento</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Lorena Marco Piazza Signorelli n.1, Parona (PV) </w:t>
            </w:r>
          </w:p>
          <w:p>
            <w:pPr>
              <w:jc w:val="both"/>
            </w:pPr>
            <w:r>
              <w:rPr>
                <w:rFonts w:ascii="Arial" w:hAnsi="Arial"/>
              </w:rPr>
              <w:t xml:space="preserve">Telefono0384 253410</w:t>
            </w:r>
          </w:p>
          <w:p>
            <w:pPr>
              <w:jc w:val="both"/>
            </w:pPr>
            <w:r>
              <w:rPr>
                <w:rFonts w:ascii="Arial" w:hAnsi="Arial"/>
              </w:rPr>
              <w:t xml:space="preserve">Fax0384 253829</w:t>
            </w:r>
          </w:p>
          <w:p>
            <w:pPr>
              <w:jc w:val="both"/>
            </w:pPr>
            <w:r>
              <w:rPr>
                <w:rFonts w:ascii="Arial" w:hAnsi="Arial"/>
              </w:rPr>
              <w:t xml:space="preserve">Orario di ricevimento: Su appuntamento</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Sindaco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Entro il 31 dicembre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espresso e motivato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Ricorso entro i termini indicati nel provvedimento da impugnare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